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水利电力职业技术学院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零星工程施工合同</w:t>
      </w:r>
    </w:p>
    <w:p>
      <w:pPr>
        <w:spacing w:line="600" w:lineRule="exact"/>
        <w:ind w:firstLine="48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(</w:t>
      </w: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3年</w:t>
      </w:r>
      <w:r>
        <w:rPr>
          <w:rFonts w:ascii="仿宋" w:hAnsi="仿宋" w:eastAsia="仿宋" w:cs="仿宋"/>
          <w:sz w:val="24"/>
        </w:rPr>
        <w:t>版</w:t>
      </w:r>
      <w:r>
        <w:rPr>
          <w:rFonts w:hint="eastAsia" w:ascii="仿宋" w:hAnsi="仿宋" w:eastAsia="仿宋" w:cs="仿宋"/>
          <w:sz w:val="24"/>
        </w:rPr>
        <w:t>)</w:t>
      </w:r>
    </w:p>
    <w:p>
      <w:pPr>
        <w:spacing w:line="6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编号：</w:t>
      </w:r>
      <w:r>
        <w:rPr>
          <w:rFonts w:ascii="仿宋" w:hAnsi="仿宋" w:eastAsia="仿宋" w:cs="仿宋"/>
          <w:sz w:val="24"/>
        </w:rPr>
        <w:t xml:space="preserve"> 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发包人(甲方)：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广西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水利电力职业技术学院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承包人(乙方)： 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根据国家有关法律规定及中标结果，遵循平等、自愿、公平和诚实信用的原则，双方就本工程施工及有关事项协商一致，订立本合同： </w:t>
      </w:r>
    </w:p>
    <w:p>
      <w:pPr>
        <w:spacing w:line="60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一、工程概况</w:t>
      </w:r>
    </w:p>
    <w:p>
      <w:pPr>
        <w:spacing w:line="6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1.工程名称：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2.工程地点：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广西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水利电力职业技术学院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color w:val="0000FF"/>
          <w:sz w:val="28"/>
          <w:szCs w:val="28"/>
        </w:rPr>
      </w:pPr>
      <w:r>
        <w:rPr>
          <w:rFonts w:ascii="仿宋" w:hAnsi="仿宋" w:eastAsia="仿宋" w:cs="仿宋"/>
          <w:color w:val="0000FF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 xml:space="preserve">工程内容：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 xml:space="preserve"> 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4.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承包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范围：工程量清单和施工方案（图纸）涵盖的内容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 xml:space="preserve">             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  <w:r>
        <w:rPr>
          <w:rFonts w:ascii="仿宋" w:hAnsi="仿宋" w:eastAsia="仿宋" w:cs="仿宋"/>
          <w:color w:val="0000FF"/>
          <w:sz w:val="28"/>
          <w:szCs w:val="28"/>
        </w:rPr>
        <w:t>5.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合同工期：工期总日历天数为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天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计划从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止。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6.工程预算：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元（工程预算是最高结算价）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承包方式：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全费用综合</w:t>
      </w:r>
      <w:r>
        <w:rPr>
          <w:rFonts w:hint="eastAsia" w:ascii="仿宋" w:hAnsi="仿宋" w:eastAsia="仿宋" w:cs="仿宋"/>
          <w:sz w:val="28"/>
          <w:szCs w:val="28"/>
        </w:rPr>
        <w:t>单价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事后审计</w:t>
      </w:r>
      <w:r>
        <w:rPr>
          <w:rFonts w:hint="eastAsia" w:ascii="仿宋" w:hAnsi="仿宋" w:eastAsia="仿宋" w:cs="仿宋"/>
          <w:sz w:val="28"/>
          <w:szCs w:val="28"/>
        </w:rPr>
        <w:t>，工程量按实结</w:t>
      </w:r>
      <w:r>
        <w:rPr>
          <w:rFonts w:ascii="仿宋" w:hAnsi="仿宋" w:eastAsia="仿宋" w:cs="仿宋"/>
          <w:sz w:val="28"/>
          <w:szCs w:val="28"/>
        </w:rPr>
        <w:t>算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质量要求：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乙方向甲方承诺按照法律法规及合同约定组织完成工程施工，确保工程质量符合国家有关工程施工质量验收规范和标准要求，质量合格，并在缺陷责任期及保质期内承担工程质量保修责任。 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color w:val="0000FF"/>
          <w:sz w:val="28"/>
          <w:szCs w:val="28"/>
        </w:rPr>
        <w:t>9.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项目保修责任及缺陷责任期：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u w:val="single"/>
          <w:lang w:val="en-US" w:eastAsia="zh-CN"/>
        </w:rPr>
        <w:t>详见《工程质量保修书》。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</w:rPr>
        <w:t>现场负责人：甲方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（联系电话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二、合同价格、计量、支付与结算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1.签约合同价：人民币（大写）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  <w:highlight w:val="none"/>
        </w:rPr>
        <w:t>（</w:t>
      </w:r>
      <w:r>
        <w:rPr>
          <w:rFonts w:ascii="Calibri" w:hAnsi="Calibri" w:eastAsia="仿宋" w:cs="Calibri"/>
          <w:sz w:val="28"/>
          <w:szCs w:val="28"/>
          <w:highlight w:val="none"/>
        </w:rPr>
        <w:t>¥</w:t>
      </w:r>
      <w:r>
        <w:rPr>
          <w:rFonts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ascii="仿宋" w:hAnsi="仿宋" w:eastAsia="仿宋" w:cs="仿宋"/>
          <w:sz w:val="28"/>
          <w:szCs w:val="28"/>
          <w:highlight w:val="none"/>
        </w:rPr>
        <w:t>）。</w:t>
      </w:r>
    </w:p>
    <w:p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2.计价原则与结算。工程量按实际收方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结算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，单价按以下顺序计取：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有现行定额可套的，按定额计算（土石方工程除外），材料价格按施工期间的《南宁市建设工程造价信息》相应价格信息的算术平均值计取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以学校审核价为准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；⑵以上规则都不适用的按市场价格计取，由乙方提供相应的供应商报价单、联系电话及地址、产品规格型号、合格证等支撑材料，经甲方查证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认可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后结算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若乙方无法提供的则按甲方核实的价格为准；⑶单价已包含所有相</w:t>
      </w:r>
      <w:r>
        <w:rPr>
          <w:rFonts w:ascii="仿宋" w:hAnsi="仿宋" w:eastAsia="仿宋" w:cs="仿宋"/>
          <w:sz w:val="28"/>
          <w:szCs w:val="28"/>
          <w:highlight w:val="none"/>
        </w:rPr>
        <w:t>关费用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若：计价结果≥工程预算，按预算资金支付；计价结果＜工程预算，按计价结果支付。若有发生的设计费不另行支付。</w:t>
      </w:r>
    </w:p>
    <w:p>
      <w:pPr>
        <w:numPr>
          <w:numId w:val="0"/>
        </w:num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 xml:space="preserve">工程款按第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⑴ </w:t>
      </w:r>
      <w:r>
        <w:rPr>
          <w:rFonts w:hint="eastAsia" w:ascii="仿宋" w:hAnsi="仿宋" w:eastAsia="仿宋" w:cs="仿宋"/>
          <w:sz w:val="28"/>
          <w:szCs w:val="28"/>
        </w:rPr>
        <w:t>方式支付。⑴无预付款和进度款，竣工验收合格后结算；⑵完成合同工作量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，按合同签约价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支付进度款，竣工验收合格后结算。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竣工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现场核量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，每季度末月的10号为当前季度工程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竣工现场核量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结算材料交付截止时间，过期将延至下个季度进行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现场核量结算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工作。乙方必须将完整的竣工结算资料递交甲方，并保证提交的工程竣工结算价真实、准确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若乙方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不能按时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提供完整的竣工结算资料递交甲方，</w:t>
      </w:r>
      <w:r>
        <w:rPr>
          <w:rFonts w:ascii="仿宋" w:hAnsi="仿宋" w:eastAsia="仿宋" w:cs="仿宋"/>
          <w:sz w:val="28"/>
          <w:szCs w:val="28"/>
        </w:rPr>
        <w:t>履约保证金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</w:t>
      </w:r>
      <w:r>
        <w:rPr>
          <w:rFonts w:ascii="仿宋" w:hAnsi="仿宋" w:eastAsia="仿宋" w:cs="仿宋"/>
          <w:sz w:val="28"/>
          <w:szCs w:val="28"/>
        </w:rPr>
        <w:t>不予返还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竣工验收合格后，乙方按审定的结算价款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个工作日内开据发票给甲方，甲方在收到发票</w:t>
      </w:r>
      <w:r>
        <w:rPr>
          <w:rFonts w:ascii="仿宋" w:hAnsi="仿宋" w:eastAsia="仿宋" w:cs="仿宋"/>
          <w:sz w:val="28"/>
          <w:szCs w:val="28"/>
          <w:highlight w:val="none"/>
        </w:rPr>
        <w:t>30个工作日内以银行转帐的方式一次性支付至结算总价的100%（含已支付的）。</w:t>
      </w:r>
    </w:p>
    <w:p>
      <w:pPr>
        <w:spacing w:line="60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三、双方责任和义务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主要材料进场时，乙方必须提供产品合格证及供应商信息，通知甲方现场代表核验合格后方可施工，同时将合格证等原始资料形成影像电子文档，竣工结算时一并提交。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甲方对施工单位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工程清单</w:t>
      </w:r>
      <w:r>
        <w:rPr>
          <w:rFonts w:hint="eastAsia" w:ascii="仿宋" w:hAnsi="仿宋" w:eastAsia="仿宋" w:cs="仿宋"/>
          <w:sz w:val="28"/>
          <w:szCs w:val="28"/>
        </w:rPr>
        <w:t>所列的品牌、规格、型号等产品、设备，根据实际需要，有权以乙方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工程清单</w:t>
      </w:r>
      <w:r>
        <w:rPr>
          <w:rFonts w:hint="eastAsia" w:ascii="仿宋" w:hAnsi="仿宋" w:eastAsia="仿宋" w:cs="仿宋"/>
          <w:sz w:val="28"/>
          <w:szCs w:val="28"/>
        </w:rPr>
        <w:t>报价相同或相近的价格更换为其他品牌、规格、型号的产品、设备。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隐蔽工程，乙方必须通知甲方现场代表核验合格以后，才能进入下一道工序，编制核验记录单，同时形成影像电子文档，竣工时一并提交。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乙方必须严格按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</w:t>
      </w:r>
      <w:r>
        <w:rPr>
          <w:rFonts w:hint="eastAsia" w:ascii="仿宋" w:hAnsi="仿宋" w:eastAsia="仿宋" w:cs="仿宋"/>
          <w:sz w:val="28"/>
          <w:szCs w:val="28"/>
        </w:rPr>
        <w:t>清单或甲方要求更换所列的品牌、规格、型号、产品质量标准施工。施工验收时，发现有不按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</w:t>
      </w:r>
      <w:r>
        <w:rPr>
          <w:rFonts w:hint="eastAsia" w:ascii="仿宋" w:hAnsi="仿宋" w:eastAsia="仿宋" w:cs="仿宋"/>
          <w:sz w:val="28"/>
          <w:szCs w:val="28"/>
        </w:rPr>
        <w:t>清单或甲方要求标准施工的，乙方在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日内未按合同约定整改完毕并通过验收的，甲方可以解除本合同，工程量不予确认和结算，甲方因此受到的损失由乙方承担，履约保证金不予退回。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乙方负责清理施工现场内的全部垃圾并清运出校外。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乙方负责对其员工的安全管理并承担全部责任。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7.工期延误，因乙方原因造成工期延误的，自合同竣工日起每延误一天按合同总价的千分之一交纳违约金，上限为合同价的百分之五 ，延误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天以上的，甲方可以解除合同，甲方因此受到的损失由乙方承担，履约保证金不予退回。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乙方在施工前必须办理好用水用电手续，施工过程中所产生的水电费，由乙方按学校水电费缴纳规定及要求自行缴纳。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乙方不得将承包工程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进行转包及违法分包。</w:t>
      </w:r>
    </w:p>
    <w:p>
      <w:pPr>
        <w:spacing w:line="6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10.若因乙方</w:t>
      </w:r>
      <w:r>
        <w:rPr>
          <w:rFonts w:hint="eastAsia" w:ascii="仿宋" w:hAnsi="仿宋" w:eastAsia="仿宋" w:cs="仿宋"/>
          <w:sz w:val="28"/>
          <w:szCs w:val="28"/>
        </w:rPr>
        <w:t>拖欠员工工资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货物货款等</w:t>
      </w:r>
      <w:r>
        <w:rPr>
          <w:rFonts w:hint="eastAsia" w:ascii="仿宋" w:hAnsi="仿宋" w:eastAsia="仿宋" w:cs="仿宋"/>
          <w:sz w:val="28"/>
          <w:szCs w:val="28"/>
        </w:rPr>
        <w:t>导致其员工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或劳务工、设备材料供应商等人员</w:t>
      </w:r>
      <w:r>
        <w:rPr>
          <w:rFonts w:hint="eastAsia" w:ascii="仿宋" w:hAnsi="仿宋" w:eastAsia="仿宋" w:cs="仿宋"/>
          <w:sz w:val="28"/>
          <w:szCs w:val="28"/>
        </w:rPr>
        <w:t>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方或政府部门静坐、闹事的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视为</w:t>
      </w: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甲方有权解除合同。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未约定的责任和义务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，参照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住房和城乡建设部、国家工商行政管理总局制定的《建设工程施工合同（示范文本）》（GF-2017-0201）的通用条款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执行。</w:t>
      </w:r>
    </w:p>
    <w:p>
      <w:pPr>
        <w:spacing w:line="60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</w:t>
      </w:r>
      <w:r>
        <w:rPr>
          <w:rFonts w:ascii="仿宋" w:hAnsi="仿宋" w:eastAsia="仿宋" w:cs="仿宋"/>
          <w:b/>
          <w:bCs/>
          <w:sz w:val="28"/>
          <w:szCs w:val="28"/>
        </w:rPr>
        <w:t>履约保证金收取及退付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ascii="仿宋" w:hAnsi="仿宋" w:eastAsia="仿宋" w:cs="仿宋"/>
          <w:sz w:val="28"/>
          <w:szCs w:val="28"/>
        </w:rPr>
        <w:t>履约保证金：签订合同之前，</w:t>
      </w: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ascii="仿宋" w:hAnsi="仿宋" w:eastAsia="仿宋" w:cs="仿宋"/>
          <w:sz w:val="28"/>
          <w:szCs w:val="28"/>
        </w:rPr>
        <w:t>按合同金额的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Calibri" w:hAnsi="Calibri" w:eastAsia="仿宋" w:cs="Calibri"/>
          <w:sz w:val="28"/>
          <w:szCs w:val="28"/>
        </w:rPr>
        <w:t>¥</w:t>
      </w:r>
      <w:r>
        <w:rPr>
          <w:rFonts w:hint="eastAsia" w:ascii="Calibri" w:hAnsi="Calibri" w:eastAsia="仿宋" w:cs="Calibri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Calibri" w:hAnsi="Calibri" w:eastAsia="仿宋" w:cs="Calibri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ascii="仿宋" w:hAnsi="仿宋" w:eastAsia="仿宋" w:cs="仿宋"/>
          <w:sz w:val="28"/>
          <w:szCs w:val="28"/>
        </w:rPr>
        <w:t>向</w:t>
      </w:r>
      <w:r>
        <w:rPr>
          <w:rFonts w:hint="eastAsia" w:ascii="仿宋" w:hAnsi="仿宋" w:eastAsia="仿宋" w:cs="仿宋"/>
          <w:sz w:val="28"/>
          <w:szCs w:val="28"/>
        </w:rPr>
        <w:t>甲方</w:t>
      </w:r>
      <w:r>
        <w:rPr>
          <w:rFonts w:ascii="仿宋" w:hAnsi="仿宋" w:eastAsia="仿宋" w:cs="仿宋"/>
          <w:sz w:val="28"/>
          <w:szCs w:val="28"/>
        </w:rPr>
        <w:t>缴纳履约保证金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凭履约保证金缴纳凭证签订合同。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履约保证金递交方式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以电汇、转账、汇票等形式提交。由乙方在签订合同前按规定的金额直接缴入以下甲方账户。</w:t>
      </w:r>
    </w:p>
    <w:p>
      <w:pPr>
        <w:spacing w:line="6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统一社会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信用代码：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1245000049850044XB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户名：广西水利电力职业技术学院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开户行：南宁市农行民族长岗支行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账号：20006001040000459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履约保证金退付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工程竣工验收合格，乙方向甲方完成（施工）竣工资料移交手续并提交完整的竣工结算资料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缴纳履约保证金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将自动转为工程质保金，</w:t>
      </w:r>
      <w:r>
        <w:rPr>
          <w:rFonts w:hint="eastAsia" w:ascii="仿宋" w:hAnsi="仿宋" w:eastAsia="仿宋" w:cs="仿宋"/>
          <w:sz w:val="28"/>
          <w:szCs w:val="28"/>
        </w:rPr>
        <w:t>全部质保期满后14个工作日内，经承包人申请、发包人确认后无息返还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工程质保金</w:t>
      </w:r>
      <w:r>
        <w:rPr>
          <w:rFonts w:hint="eastAsia" w:ascii="仿宋" w:hAnsi="仿宋" w:eastAsia="仿宋" w:cs="仿宋"/>
          <w:sz w:val="28"/>
          <w:szCs w:val="28"/>
        </w:rPr>
        <w:t>，期间承包人未履行质保责任的，发包人有权从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工程质保金</w:t>
      </w:r>
      <w:r>
        <w:rPr>
          <w:rFonts w:hint="eastAsia" w:ascii="仿宋" w:hAnsi="仿宋" w:eastAsia="仿宋" w:cs="仿宋"/>
          <w:sz w:val="28"/>
          <w:szCs w:val="28"/>
        </w:rPr>
        <w:t>中扣除相应金额的维修费用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维修费超出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质保金</w:t>
      </w:r>
      <w:r>
        <w:rPr>
          <w:rFonts w:hint="eastAsia" w:ascii="仿宋" w:hAnsi="仿宋" w:eastAsia="仿宋" w:cs="仿宋"/>
          <w:sz w:val="28"/>
          <w:szCs w:val="28"/>
        </w:rPr>
        <w:t>数额的，甲方可以进行追偿。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乙方若有违约情形的，履约保证金不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予</w:t>
      </w:r>
      <w:r>
        <w:rPr>
          <w:rFonts w:hint="eastAsia" w:ascii="仿宋" w:hAnsi="仿宋" w:eastAsia="仿宋" w:cs="仿宋"/>
          <w:sz w:val="28"/>
          <w:szCs w:val="28"/>
        </w:rPr>
        <w:t>返还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合同生效及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1.乙方有违反合同约定的情形的，甲方有权解除合同，不退还乙方履约保证金，由此造成的甲方损失和产生的一切费用（包括但不限于甲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方本次、再次招标所发生的所有费用以及</w:t>
      </w:r>
      <w:r>
        <w:rPr>
          <w:rFonts w:ascii="仿宋" w:hAnsi="仿宋" w:eastAsia="仿宋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甲方因维护自身权益支付的诉讼费、保全费、担保费、律师费等）。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2.因履行本合同引起的或与本合同有关的争议，甲乙双方应首先通过友好协商解决，如果协商不能解决，可向甲方所在地有管辖权的人民法院提起诉讼。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本合同一式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陆</w:t>
      </w:r>
      <w:r>
        <w:rPr>
          <w:rFonts w:hint="eastAsia" w:ascii="仿宋" w:hAnsi="仿宋" w:eastAsia="仿宋" w:cs="仿宋"/>
          <w:sz w:val="28"/>
          <w:szCs w:val="28"/>
        </w:rPr>
        <w:t>份，甲方执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肆</w:t>
      </w:r>
      <w:r>
        <w:rPr>
          <w:rFonts w:hint="eastAsia" w:ascii="仿宋" w:hAnsi="仿宋" w:eastAsia="仿宋" w:cs="仿宋"/>
          <w:sz w:val="28"/>
          <w:szCs w:val="28"/>
        </w:rPr>
        <w:t>份，乙方执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贰</w:t>
      </w:r>
      <w:r>
        <w:rPr>
          <w:rFonts w:hint="eastAsia" w:ascii="仿宋" w:hAnsi="仿宋" w:eastAsia="仿宋" w:cs="仿宋"/>
          <w:sz w:val="28"/>
          <w:szCs w:val="28"/>
        </w:rPr>
        <w:t>份，经双方负责人或委托代理人签字盖章后生效，保修期满自动失效。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0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甲方：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广西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水利电力职业技术学院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(公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章)  </w:t>
            </w:r>
          </w:p>
        </w:tc>
        <w:tc>
          <w:tcPr>
            <w:tcW w:w="4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乙方：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0" w:firstLineChars="10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章)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单位地址：</w:t>
            </w:r>
          </w:p>
        </w:tc>
        <w:tc>
          <w:tcPr>
            <w:tcW w:w="4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或其委托代理人：</w:t>
            </w:r>
          </w:p>
        </w:tc>
        <w:tc>
          <w:tcPr>
            <w:tcW w:w="4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或其委托代理人：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联系人：</w:t>
            </w:r>
          </w:p>
        </w:tc>
        <w:tc>
          <w:tcPr>
            <w:tcW w:w="4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联系电话：</w:t>
            </w:r>
          </w:p>
        </w:tc>
        <w:tc>
          <w:tcPr>
            <w:tcW w:w="4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签订时间：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签订地点：</w:t>
            </w:r>
          </w:p>
        </w:tc>
      </w:tr>
    </w:tbl>
    <w:p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    </w:t>
      </w:r>
    </w:p>
    <w:p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360" w:lineRule="auto"/>
        <w:ind w:firstLine="3200" w:firstLineChars="10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工程质量保修书</w:t>
      </w:r>
    </w:p>
    <w:p>
      <w:pPr>
        <w:pStyle w:val="5"/>
        <w:spacing w:line="360" w:lineRule="auto"/>
        <w:ind w:firstLine="540"/>
        <w:rPr>
          <w:rFonts w:ascii="仿宋_GB2312" w:hAnsi="仿宋_GB2312" w:eastAsia="仿宋_GB2312" w:cs="仿宋_GB2312"/>
          <w:sz w:val="24"/>
          <w:szCs w:val="24"/>
        </w:rPr>
      </w:pPr>
    </w:p>
    <w:p>
      <w:pPr>
        <w:pStyle w:val="5"/>
        <w:spacing w:line="360" w:lineRule="auto"/>
        <w:ind w:firstLine="54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发包人(全称)：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广西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水利电力职业技术学院</w:t>
      </w:r>
    </w:p>
    <w:p>
      <w:pPr>
        <w:pStyle w:val="5"/>
        <w:spacing w:line="360" w:lineRule="auto"/>
        <w:ind w:firstLine="540"/>
        <w:rPr>
          <w:rFonts w:hint="default" w:ascii="仿宋" w:hAnsi="仿宋" w:eastAsia="仿宋_GB2312" w:cs="仿宋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承包人(全称)：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pStyle w:val="5"/>
        <w:spacing w:line="360" w:lineRule="auto"/>
        <w:ind w:firstLine="54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5"/>
        <w:spacing w:line="360" w:lineRule="auto"/>
        <w:ind w:firstLine="54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为保证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(工程名称)在合理使用期限内可以正常使用，发包人、承包人协商一致签订本工程质量保修书。承包人在质量保修期内应当按照法律、法规、规章规定和其他有关规定及双方约定承担工程质量保修责任。</w:t>
      </w:r>
    </w:p>
    <w:p>
      <w:pPr>
        <w:pStyle w:val="5"/>
        <w:spacing w:line="360" w:lineRule="auto"/>
        <w:ind w:firstLine="54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一、工程质量保修范围和内容</w:t>
      </w:r>
    </w:p>
    <w:p>
      <w:pPr>
        <w:pStyle w:val="5"/>
        <w:spacing w:line="360" w:lineRule="auto"/>
        <w:ind w:firstLine="42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承包人在质量保修期内，按照有关法律、法规、规章规定和其他有关规定及双方约定，承担本工程质量保修责任。</w:t>
      </w:r>
    </w:p>
    <w:p>
      <w:pPr>
        <w:pStyle w:val="5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质量保修范围包括：地基基础工程、主体结构工程、屋面防水工程和双方约定的其他土建工程，以及电气管线、上下水管线的安装工程，供热、供冷系统工程等项目。</w:t>
      </w:r>
    </w:p>
    <w:p>
      <w:pPr>
        <w:pStyle w:val="5"/>
        <w:spacing w:line="360" w:lineRule="auto"/>
        <w:ind w:firstLine="406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具体质量保修内容双方约定如下：</w:t>
      </w:r>
    </w:p>
    <w:p>
      <w:pPr>
        <w:pStyle w:val="5"/>
        <w:spacing w:line="360" w:lineRule="auto"/>
        <w:ind w:firstLine="54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二、质量保修期</w:t>
      </w:r>
    </w:p>
    <w:p>
      <w:pPr>
        <w:pStyle w:val="5"/>
        <w:spacing w:line="360" w:lineRule="auto"/>
        <w:ind w:firstLine="54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质量保修期从工程实际竣工验收通过之日起算。分单项竣工验收的工程，按单项工程分别计算质量保修期。</w:t>
      </w:r>
    </w:p>
    <w:p>
      <w:pPr>
        <w:pStyle w:val="5"/>
        <w:spacing w:line="360" w:lineRule="auto"/>
        <w:ind w:firstLine="54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双方根据国家有关规定，结合具体工程约定质量保修期如下：</w:t>
      </w:r>
    </w:p>
    <w:p>
      <w:pPr>
        <w:pStyle w:val="5"/>
        <w:numPr>
          <w:ilvl w:val="1"/>
          <w:numId w:val="1"/>
        </w:numPr>
        <w:tabs>
          <w:tab w:val="left" w:pos="906"/>
          <w:tab w:val="clear" w:pos="1440"/>
        </w:tabs>
        <w:adjustRightInd w:val="0"/>
        <w:spacing w:line="360" w:lineRule="auto"/>
        <w:ind w:left="922" w:hanging="390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屋面防水工程、有防水要求的卫生间、房间和外墙面的防渗漏为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年;</w:t>
      </w:r>
    </w:p>
    <w:p>
      <w:pPr>
        <w:pStyle w:val="5"/>
        <w:numPr>
          <w:ilvl w:val="1"/>
          <w:numId w:val="1"/>
        </w:numPr>
        <w:tabs>
          <w:tab w:val="left" w:pos="906"/>
          <w:tab w:val="clear" w:pos="1440"/>
        </w:tabs>
        <w:adjustRightInd w:val="0"/>
        <w:spacing w:line="360" w:lineRule="auto"/>
        <w:ind w:left="922" w:hanging="390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供热及供冷系统为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2 </w:t>
      </w:r>
      <w:r>
        <w:rPr>
          <w:rFonts w:hint="eastAsia" w:ascii="仿宋_GB2312" w:hAnsi="仿宋_GB2312" w:eastAsia="仿宋_GB2312" w:cs="仿宋_GB2312"/>
          <w:sz w:val="24"/>
          <w:szCs w:val="24"/>
        </w:rPr>
        <w:t>个采暖期及供冷期；</w:t>
      </w:r>
    </w:p>
    <w:p>
      <w:pPr>
        <w:pStyle w:val="5"/>
        <w:numPr>
          <w:ilvl w:val="1"/>
          <w:numId w:val="1"/>
        </w:numPr>
        <w:tabs>
          <w:tab w:val="left" w:pos="906"/>
          <w:tab w:val="clear" w:pos="1440"/>
        </w:tabs>
        <w:adjustRightInd w:val="0"/>
        <w:spacing w:line="360" w:lineRule="auto"/>
        <w:ind w:left="922" w:hanging="390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电气管线、给排水管道、设备安装[含电气（器）、通风、照明、消防、防雷等设备]为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2 </w:t>
      </w:r>
      <w:r>
        <w:rPr>
          <w:rFonts w:hint="eastAsia" w:ascii="仿宋_GB2312" w:hAnsi="仿宋_GB2312" w:eastAsia="仿宋_GB2312" w:cs="仿宋_GB2312"/>
          <w:sz w:val="24"/>
          <w:szCs w:val="24"/>
        </w:rPr>
        <w:t>年；</w:t>
      </w:r>
    </w:p>
    <w:p>
      <w:pPr>
        <w:pStyle w:val="5"/>
        <w:numPr>
          <w:ilvl w:val="1"/>
          <w:numId w:val="1"/>
        </w:numPr>
        <w:tabs>
          <w:tab w:val="left" w:pos="906"/>
          <w:tab w:val="clear" w:pos="1440"/>
        </w:tabs>
        <w:adjustRightInd w:val="0"/>
        <w:spacing w:line="360" w:lineRule="auto"/>
        <w:ind w:left="922" w:hanging="390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装修工程为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2 </w:t>
      </w:r>
      <w:r>
        <w:rPr>
          <w:rFonts w:hint="eastAsia" w:ascii="仿宋_GB2312" w:hAnsi="仿宋_GB2312" w:eastAsia="仿宋_GB2312" w:cs="仿宋_GB2312"/>
          <w:sz w:val="24"/>
          <w:szCs w:val="24"/>
        </w:rPr>
        <w:t>年；</w:t>
      </w:r>
    </w:p>
    <w:p>
      <w:pPr>
        <w:pStyle w:val="5"/>
        <w:numPr>
          <w:ilvl w:val="1"/>
          <w:numId w:val="1"/>
        </w:numPr>
        <w:tabs>
          <w:tab w:val="left" w:pos="906"/>
          <w:tab w:val="clear" w:pos="1440"/>
        </w:tabs>
        <w:adjustRightInd w:val="0"/>
        <w:spacing w:line="360" w:lineRule="auto"/>
        <w:ind w:left="922" w:hanging="390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住宅小区内的给排水设施、道路等配套工程为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年；</w:t>
      </w:r>
    </w:p>
    <w:p>
      <w:pPr>
        <w:pStyle w:val="5"/>
        <w:numPr>
          <w:ilvl w:val="1"/>
          <w:numId w:val="1"/>
        </w:numPr>
        <w:tabs>
          <w:tab w:val="left" w:pos="906"/>
          <w:tab w:val="clear" w:pos="1440"/>
        </w:tabs>
        <w:adjustRightInd w:val="0"/>
        <w:spacing w:line="360" w:lineRule="auto"/>
        <w:ind w:left="922" w:hanging="390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绿化工程为工程验收合格后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(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)</w:t>
      </w:r>
      <w:r>
        <w:rPr>
          <w:rFonts w:hint="eastAsia" w:ascii="仿宋_GB2312" w:hAnsi="仿宋_GB2312" w:eastAsia="仿宋_GB2312" w:cs="仿宋_GB2312"/>
          <w:sz w:val="24"/>
          <w:szCs w:val="24"/>
        </w:rPr>
        <w:t>个月（养护期以工程量清单为准）；</w:t>
      </w:r>
    </w:p>
    <w:p>
      <w:pPr>
        <w:pStyle w:val="5"/>
        <w:numPr>
          <w:ilvl w:val="1"/>
          <w:numId w:val="1"/>
        </w:numPr>
        <w:tabs>
          <w:tab w:val="left" w:pos="906"/>
          <w:tab w:val="clear" w:pos="1440"/>
        </w:tabs>
        <w:adjustRightInd w:val="0"/>
        <w:spacing w:line="360" w:lineRule="auto"/>
        <w:ind w:left="922" w:hanging="390"/>
        <w:textAlignment w:val="baseline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其他项目：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</w:t>
      </w:r>
    </w:p>
    <w:p>
      <w:pPr>
        <w:pStyle w:val="5"/>
        <w:spacing w:line="360" w:lineRule="auto"/>
        <w:ind w:firstLine="54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三、质量保修保质责任</w:t>
      </w:r>
    </w:p>
    <w:p>
      <w:pPr>
        <w:pStyle w:val="5"/>
        <w:spacing w:line="440" w:lineRule="exact"/>
        <w:ind w:firstLine="41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1、属于保修范围和内容的项目，承包人应在接到修理通知之日后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天内派人修理。承包人不在约定期限内派人修理，发包人可委托其他人员修理，保修费用从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履约保证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金</w:t>
      </w:r>
      <w:r>
        <w:rPr>
          <w:rFonts w:hint="eastAsia" w:ascii="仿宋_GB2312" w:hAnsi="仿宋_GB2312" w:eastAsia="仿宋_GB2312" w:cs="仿宋_GB2312"/>
          <w:sz w:val="24"/>
          <w:szCs w:val="24"/>
        </w:rPr>
        <w:t>内扣除。</w:t>
      </w:r>
    </w:p>
    <w:p>
      <w:pPr>
        <w:pStyle w:val="5"/>
        <w:spacing w:line="440" w:lineRule="exact"/>
        <w:ind w:firstLine="41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2、发生须紧急抢修事故的，承包人接到事故通知后，应立即到达事故现场抢修。非承包人施工质量引起的事故，抢修费用由发包人承担。</w:t>
      </w:r>
    </w:p>
    <w:p>
      <w:pPr>
        <w:pStyle w:val="5"/>
        <w:spacing w:line="440" w:lineRule="exact"/>
        <w:ind w:firstLine="41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在保修期内，如发生涉及结构安全的质量问题，发包人和承包人应当立即向当地建设行政主管部门报告，并采取安全防范措施，由原设计单位或具有相应资质等级的设计单位提出保修方案，承包人负责实施保修。因承包人原因致使工程在合理使用期限内造成人身和财产损害的，承包人应承担损害赔偿责任。</w:t>
      </w:r>
    </w:p>
    <w:p>
      <w:pPr>
        <w:pStyle w:val="5"/>
        <w:spacing w:line="440" w:lineRule="exact"/>
        <w:ind w:firstLine="456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4、保修完成后，由发包人组织有关单位人员验收。</w:t>
      </w:r>
    </w:p>
    <w:p>
      <w:pPr>
        <w:pStyle w:val="5"/>
        <w:spacing w:line="360" w:lineRule="auto"/>
        <w:ind w:firstLine="54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四、其他</w:t>
      </w:r>
    </w:p>
    <w:p>
      <w:pPr>
        <w:pStyle w:val="5"/>
        <w:spacing w:line="360" w:lineRule="auto"/>
        <w:ind w:firstLine="456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双方约定的其他工程质量保修事项：本工程质量保修书作为施工合同附件，由施工合同发包人和承包人双方共同签署。</w:t>
      </w:r>
    </w:p>
    <w:p>
      <w:pPr>
        <w:pStyle w:val="5"/>
        <w:spacing w:line="360" w:lineRule="auto"/>
        <w:ind w:firstLine="540"/>
        <w:rPr>
          <w:rFonts w:ascii="仿宋_GB2312" w:hAnsi="仿宋_GB2312" w:eastAsia="仿宋_GB2312" w:cs="仿宋_GB2312"/>
          <w:sz w:val="24"/>
          <w:szCs w:val="24"/>
        </w:rPr>
      </w:pPr>
    </w:p>
    <w:p>
      <w:pPr>
        <w:pStyle w:val="5"/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700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00" w:type="dxa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甲方：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广西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水利电力职业技术学院</w:t>
            </w:r>
          </w:p>
          <w:p>
            <w:pPr>
              <w:spacing w:line="600" w:lineRule="exact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(公章) </w:t>
            </w:r>
          </w:p>
        </w:tc>
        <w:tc>
          <w:tcPr>
            <w:tcW w:w="4700" w:type="dxa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乙方：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600" w:lineRule="exact"/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00" w:type="dxa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或其委托代理人：  </w:t>
            </w:r>
          </w:p>
        </w:tc>
        <w:tc>
          <w:tcPr>
            <w:tcW w:w="4700" w:type="dxa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或其委托代理人：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00" w:type="dxa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日  期：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月    日</w:t>
            </w:r>
          </w:p>
        </w:tc>
        <w:tc>
          <w:tcPr>
            <w:tcW w:w="4700" w:type="dxa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日 期：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>
      <w:pPr>
        <w:spacing w:line="600" w:lineRule="exact"/>
        <w:ind w:firstLine="480" w:firstLineChars="200"/>
        <w:jc w:val="left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</w:t>
      </w:r>
    </w:p>
    <w:p>
      <w:pPr>
        <w:spacing w:line="480" w:lineRule="auto"/>
        <w:ind w:firstLine="720" w:firstLineChars="300"/>
        <w:jc w:val="both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   </w:t>
      </w:r>
    </w:p>
    <w:p>
      <w:pPr>
        <w:pStyle w:val="5"/>
        <w:spacing w:line="360" w:lineRule="auto"/>
        <w:rPr>
          <w:rFonts w:ascii="仿宋_GB2312" w:hAnsi="仿宋_GB2312" w:eastAsia="仿宋_GB2312" w:cs="仿宋_GB2312"/>
          <w:sz w:val="24"/>
        </w:rPr>
      </w:pPr>
      <w:bookmarkStart w:id="0" w:name="_GoBack"/>
      <w:bookmarkEnd w:id="0"/>
    </w:p>
    <w:p/>
    <w:p>
      <w:pPr>
        <w:spacing w:line="6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spacing w:line="6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spacing w:line="6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sectPr>
      <w:pgSz w:w="11906" w:h="16838"/>
      <w:pgMar w:top="1440" w:right="1361" w:bottom="1440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61BAC"/>
    <w:multiLevelType w:val="multilevel"/>
    <w:tmpl w:val="12161BAC"/>
    <w:lvl w:ilvl="0" w:tentative="0">
      <w:start w:val="1"/>
      <w:numFmt w:val="japaneseCounting"/>
      <w:lvlText w:val="%1、"/>
      <w:lvlJc w:val="left"/>
      <w:pPr>
        <w:tabs>
          <w:tab w:val="left" w:pos="1202"/>
        </w:tabs>
        <w:ind w:left="1202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Mjg5NmY5OTcwMjdhYjI4MDBiZDE1NjQwMjUwMDMifQ=="/>
  </w:docVars>
  <w:rsids>
    <w:rsidRoot w:val="00626DB8"/>
    <w:rsid w:val="000B07EE"/>
    <w:rsid w:val="001417F6"/>
    <w:rsid w:val="001728A3"/>
    <w:rsid w:val="001C39D1"/>
    <w:rsid w:val="00205377"/>
    <w:rsid w:val="00206B94"/>
    <w:rsid w:val="00303941"/>
    <w:rsid w:val="00353DBA"/>
    <w:rsid w:val="003A1E47"/>
    <w:rsid w:val="004001CF"/>
    <w:rsid w:val="00445D06"/>
    <w:rsid w:val="004A339C"/>
    <w:rsid w:val="004C42F7"/>
    <w:rsid w:val="0057774D"/>
    <w:rsid w:val="005A0A9C"/>
    <w:rsid w:val="005C6D85"/>
    <w:rsid w:val="005F20FB"/>
    <w:rsid w:val="00626DB8"/>
    <w:rsid w:val="00671090"/>
    <w:rsid w:val="00673108"/>
    <w:rsid w:val="00680C19"/>
    <w:rsid w:val="006B37A8"/>
    <w:rsid w:val="00713E3A"/>
    <w:rsid w:val="00760EBC"/>
    <w:rsid w:val="00814CD4"/>
    <w:rsid w:val="00826404"/>
    <w:rsid w:val="00965783"/>
    <w:rsid w:val="009B526A"/>
    <w:rsid w:val="009C1649"/>
    <w:rsid w:val="009F0D40"/>
    <w:rsid w:val="00A06E54"/>
    <w:rsid w:val="00A15B17"/>
    <w:rsid w:val="00A26A37"/>
    <w:rsid w:val="00A36D5C"/>
    <w:rsid w:val="00A478E8"/>
    <w:rsid w:val="00A86163"/>
    <w:rsid w:val="00AA167F"/>
    <w:rsid w:val="00AA5DFF"/>
    <w:rsid w:val="00AF55AD"/>
    <w:rsid w:val="00C21481"/>
    <w:rsid w:val="00C21E0A"/>
    <w:rsid w:val="00CC51A7"/>
    <w:rsid w:val="00CE253B"/>
    <w:rsid w:val="00D22D3F"/>
    <w:rsid w:val="00DD52A7"/>
    <w:rsid w:val="00DE6DB9"/>
    <w:rsid w:val="00E6517E"/>
    <w:rsid w:val="00F25659"/>
    <w:rsid w:val="00F462EF"/>
    <w:rsid w:val="00F71932"/>
    <w:rsid w:val="00FD5CA3"/>
    <w:rsid w:val="00FE6F2D"/>
    <w:rsid w:val="038B383B"/>
    <w:rsid w:val="06160DE0"/>
    <w:rsid w:val="09E537CD"/>
    <w:rsid w:val="158A11EF"/>
    <w:rsid w:val="1B045B63"/>
    <w:rsid w:val="283D30DF"/>
    <w:rsid w:val="2CB02EF1"/>
    <w:rsid w:val="2EC46092"/>
    <w:rsid w:val="415709B8"/>
    <w:rsid w:val="416D2218"/>
    <w:rsid w:val="4FBE38E3"/>
    <w:rsid w:val="4FFB0B53"/>
    <w:rsid w:val="50235BED"/>
    <w:rsid w:val="68D04E7D"/>
    <w:rsid w:val="69FF270B"/>
    <w:rsid w:val="6D0F0A70"/>
    <w:rsid w:val="6D84682D"/>
    <w:rsid w:val="7F13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3"/>
    <w:qFormat/>
    <w:uiPriority w:val="0"/>
    <w:rPr>
      <w:rFonts w:ascii="宋体" w:hAnsi="Courier New" w:eastAsia="宋体"/>
      <w:szCs w:val="2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纯文本 字符"/>
    <w:link w:val="5"/>
    <w:qFormat/>
    <w:uiPriority w:val="0"/>
    <w:rPr>
      <w:rFonts w:ascii="宋体" w:hAnsi="Courier New" w:eastAsia="宋体"/>
    </w:rPr>
  </w:style>
  <w:style w:type="character" w:customStyle="1" w:styleId="14">
    <w:name w:val="纯文本 字符1"/>
    <w:basedOn w:val="10"/>
    <w:semiHidden/>
    <w:qFormat/>
    <w:uiPriority w:val="99"/>
    <w:rPr>
      <w:rFonts w:hAnsi="Courier New" w:cs="Courier New" w:asciiTheme="minorEastAsia"/>
      <w:szCs w:val="24"/>
    </w:rPr>
  </w:style>
  <w:style w:type="paragraph" w:customStyle="1" w:styleId="15">
    <w:name w:val="Body Text Indent1"/>
    <w:basedOn w:val="1"/>
    <w:qFormat/>
    <w:uiPriority w:val="99"/>
    <w:pPr>
      <w:spacing w:line="360" w:lineRule="auto"/>
      <w:ind w:firstLine="480"/>
    </w:pPr>
    <w:rPr>
      <w:rFonts w:ascii="宋体"/>
      <w:kern w:val="0"/>
      <w:sz w:val="24"/>
      <w:szCs w:val="24"/>
    </w:rPr>
  </w:style>
  <w:style w:type="paragraph" w:customStyle="1" w:styleId="16">
    <w:name w:val="正文_4_0"/>
    <w:basedOn w:val="17"/>
    <w:qFormat/>
    <w:uiPriority w:val="99"/>
    <w:rPr>
      <w:rFonts w:ascii="Calibri" w:hAnsi="Calibri"/>
    </w:rPr>
  </w:style>
  <w:style w:type="paragraph" w:customStyle="1" w:styleId="17">
    <w:name w:val="正文_5_0"/>
    <w:basedOn w:val="18"/>
    <w:qFormat/>
    <w:uiPriority w:val="99"/>
  </w:style>
  <w:style w:type="paragraph" w:customStyle="1" w:styleId="18">
    <w:name w:val="正文_3_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10"/>
    <w:qFormat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7</Pages>
  <Words>569</Words>
  <Characters>3244</Characters>
  <Lines>27</Lines>
  <Paragraphs>7</Paragraphs>
  <TotalTime>1</TotalTime>
  <ScaleCrop>false</ScaleCrop>
  <LinksUpToDate>false</LinksUpToDate>
  <CharactersWithSpaces>3806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2022-05-06T00:45:00Z</dcterms:created>
  <dc:creator>dell</dc:creator>
  <cp:lastModifiedBy>[资产-收发秘书]李泳</cp:lastModifiedBy>
  <dcterms:modified xsi:type="dcterms:W3CDTF">2023-05-11T11:45:52Z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16AA6C9BC3A24B959DEE88FEDC3F2795</vt:lpwstr>
  </property>
</Properties>
</file>